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Whisky Tea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Naranjas </w:t>
      </w:r>
      <w:r/>
    </w:p>
    <w:p>
      <w:pPr>
        <w:numPr>
          <w:ilvl w:val="0"/>
          <w:numId w:val="1"/>
        </w:numPr>
      </w:pPr>
      <w:r>
        <w:t xml:space="preserve">Duraznos </w:t>
      </w:r>
      <w:r/>
    </w:p>
    <w:p>
      <w:pPr>
        <w:numPr>
          <w:ilvl w:val="0"/>
          <w:numId w:val="1"/>
        </w:numPr>
      </w:pPr>
      <w:r>
        <w:t xml:space="preserve">Canela </w:t>
      </w:r>
      <w:r/>
    </w:p>
    <w:p>
      <w:pPr>
        <w:numPr>
          <w:ilvl w:val="0"/>
          <w:numId w:val="1"/>
        </w:numPr>
      </w:pPr>
      <w:r>
        <w:t>Té negro en hebras 150 cc</w:t>
      </w:r>
      <w:r/>
    </w:p>
    <w:p>
      <w:pPr>
        <w:numPr>
          <w:ilvl w:val="0"/>
          <w:numId w:val="1"/>
        </w:numPr>
      </w:pPr>
      <w:r>
        <w:t>Whisky Escocés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