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Vitel thoné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Atún en aceite 300 g</w:t>
      </w:r>
      <w:r/>
    </w:p>
    <w:p>
      <w:pPr>
        <w:numPr>
          <w:ilvl w:val="0"/>
          <w:numId w:val="1"/>
        </w:numPr>
      </w:pPr>
      <w:r>
        <w:t>Anchoas 7 Filetes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Tomates cherry rojos 250 g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Peceto 1 1/2 k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Sal gruesa y pimienta A gusto</w:t>
      </w:r>
      <w:r/>
    </w:p>
    <w:p>
      <w:pPr>
        <w:numPr>
          <w:ilvl w:val="0"/>
          <w:numId w:val="1"/>
        </w:numPr>
      </w:pPr>
      <w:r>
        <w:t>Fondo de Carne 250 cc</w:t>
      </w:r>
      <w:r/>
    </w:p>
    <w:p>
      <w:pPr>
        <w:numPr>
          <w:ilvl w:val="0"/>
          <w:numId w:val="1"/>
        </w:numPr>
      </w:pPr>
      <w:r>
        <w:t>Mostaza de Dijon 2 cdas.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