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Velouté de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Fumet de pescado 100 cc</w:t>
      </w:r>
      <w:r/>
    </w:p>
    <w:p>
      <w:pPr>
        <w:numPr>
          <w:ilvl w:val="0"/>
          <w:numId w:val="1"/>
        </w:numPr>
      </w:pPr>
      <w:r>
        <w:t>Mejillones 500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Hojas de Hinojo 1 cda.</w:t>
      </w:r>
      <w:r/>
    </w:p>
    <w:p>
      <w:pPr/>
      <w:r>
        <w:rPr>
          <w:b/>
          <w:sz w:val="52"/>
          <w:szCs w:val="52"/>
        </w:rPr>
        <w:t>Velouté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Fumet de pescado 300 cc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 xml:space="preserve">Fondo de cocción de los mejillones reservado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