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Torta de ricota  </w:t>
      </w:r>
      <w:r/>
    </w:p>
    <w:p>
      <w:pPr/>
      <w:r>
        <w:rPr>
          <w:b/>
          <w:sz w:val="52"/>
          <w:szCs w:val="52"/>
        </w:rPr>
        <w:t>Masa suave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Esencia de vainilla o ralladura de limón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Cáscara de naranja abrillantada 1 Unidad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Fecula De Maiz 1 cda.</w:t>
      </w:r>
      <w:r/>
    </w:p>
    <w:p>
      <w:pPr>
        <w:numPr>
          <w:ilvl w:val="0"/>
          <w:numId w:val="1"/>
        </w:numPr>
      </w:pPr>
      <w:r>
        <w:t>Ricota 300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Azucar impalpable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