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tatín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Philo 300 g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  <w:p>
      <w:pPr/>
      <w:r>
        <w:rPr>
          <w:b/>
          <w:sz w:val="52"/>
          <w:szCs w:val="52"/>
        </w:rPr>
        <w:t>Figuras de caramelo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/>
      <w:r>
        <w:rPr>
          <w:b/>
          <w:sz w:val="52"/>
          <w:szCs w:val="52"/>
        </w:rPr>
        <w:t>Helado de piña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Manzanas verdes 1 k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Romero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