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 de soya adobada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Soya texturizada 300 g</w:t>
      </w:r>
      <w:r/>
    </w:p>
    <w:p>
      <w:pPr/>
      <w:r>
        <w:rPr>
          <w:b/>
          <w:sz w:val="52"/>
          <w:szCs w:val="52"/>
        </w:rPr>
        <w:t>Para el adobo:</w:t>
      </w:r>
      <w:r/>
    </w:p>
    <w:p>
      <w:pPr>
        <w:numPr>
          <w:ilvl w:val="0"/>
          <w:numId w:val="1"/>
        </w:numPr>
      </w:pPr>
      <w:r>
        <w:t>Vinagre 150 Ml.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Aguacate 1 Hoja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Chile en polvo 1 cda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>Clavos 2 Unidades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 xml:space="preserve">Aros de cebolla 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Tortillas De Maíz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