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Surubí grillado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Perejil 2 Ramas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Filetes de surubí 2 Unidades</w:t>
      </w:r>
      <w:r/>
    </w:p>
    <w:p>
      <w:pPr/>
      <w:r>
        <w:rPr>
          <w:b/>
          <w:sz w:val="52"/>
          <w:szCs w:val="52"/>
        </w:rPr>
        <w:t>Manteca compuesta Maître d’ Hotel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Pimentón Una pizca</w:t>
      </w:r>
      <w:r/>
    </w:p>
    <w:p>
      <w:pPr>
        <w:numPr>
          <w:ilvl w:val="0"/>
          <w:numId w:val="1"/>
        </w:numPr>
      </w:pPr>
      <w:r>
        <w:t>Pimienta blanca A gusto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Vegetales varios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