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Ponche de Calvados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Grand Marnier 300 cc</w:t>
      </w:r>
      <w:r/>
    </w:p>
    <w:p>
      <w:pPr>
        <w:numPr>
          <w:ilvl w:val="0"/>
          <w:numId w:val="1"/>
        </w:numPr>
      </w:pPr>
      <w:r>
        <w:t xml:space="preserve">Naranjas 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 xml:space="preserve">Manzana </w:t>
      </w:r>
      <w:r/>
    </w:p>
    <w:p>
      <w:pPr>
        <w:numPr>
          <w:ilvl w:val="0"/>
          <w:numId w:val="1"/>
        </w:numPr>
      </w:pPr>
      <w:r>
        <w:t>Jugo de manzanas 1500 cc</w:t>
      </w:r>
      <w:r/>
    </w:p>
    <w:p>
      <w:pPr>
        <w:numPr>
          <w:ilvl w:val="0"/>
          <w:numId w:val="1"/>
        </w:numPr>
      </w:pPr>
      <w:r>
        <w:t>Calvados 750 cc</w:t>
      </w:r>
      <w:r/>
    </w:p>
    <w:p>
      <w:pPr>
        <w:numPr>
          <w:ilvl w:val="0"/>
          <w:numId w:val="1"/>
        </w:numPr>
      </w:pPr>
      <w:r>
        <w:t>Clavos De Olor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