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con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Tinto 1 Copa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Morcillo de ternera en trozos 1  unidad</w:t>
      </w:r>
      <w:r/>
    </w:p>
    <w:p>
      <w:pPr>
        <w:numPr>
          <w:ilvl w:val="0"/>
          <w:numId w:val="1"/>
        </w:numPr>
      </w:pPr>
      <w:r>
        <w:t>Pappardelle 300  Gramos</w:t>
      </w:r>
      <w:r/>
    </w:p>
    <w:p>
      <w:pPr>
        <w:numPr>
          <w:ilvl w:val="0"/>
          <w:numId w:val="1"/>
        </w:numPr>
      </w:pPr>
      <w:r>
        <w:t>Pimiento verde 1/2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concentrado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