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marroquí</w:t>
      </w:r>
      <w:r/>
    </w:p>
    <w:p>
      <w:pPr/>
      <w:r>
        <w:rPr>
          <w:b/>
          <w:sz w:val="52"/>
          <w:szCs w:val="52"/>
        </w:rPr>
        <w:t>Para el pan, utilizando un mismo recipiente:</w:t>
      </w:r>
      <w:r/>
    </w:p>
    <w:p>
      <w:pPr>
        <w:numPr>
          <w:ilvl w:val="0"/>
          <w:numId w:val="1"/>
        </w:numPr>
      </w:pPr>
      <w:r>
        <w:t>Harina integral 70%</w:t>
      </w:r>
      <w:r/>
    </w:p>
    <w:p>
      <w:pPr>
        <w:numPr>
          <w:ilvl w:val="0"/>
          <w:numId w:val="1"/>
        </w:numPr>
      </w:pPr>
      <w:r>
        <w:t>Harina 0000 30%</w:t>
      </w:r>
      <w:r/>
    </w:p>
    <w:p>
      <w:pPr>
        <w:numPr>
          <w:ilvl w:val="0"/>
          <w:numId w:val="1"/>
        </w:numPr>
      </w:pPr>
      <w:r>
        <w:t>Levaduras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