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Osumashi de Mejillones</w:t>
      </w:r>
      <w:r/>
    </w:p>
    <w:p>
      <w:pPr/>
      <w:r>
        <w:rPr>
          <w:b/>
          <w:sz w:val="52"/>
          <w:szCs w:val="52"/>
        </w:rPr>
        <w:t>Consomé de Mejillones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Cebolla de verdeo 100  grs</w:t>
      </w:r>
      <w:r/>
    </w:p>
    <w:p>
      <w:pPr>
        <w:numPr>
          <w:ilvl w:val="0"/>
          <w:numId w:val="1"/>
        </w:numPr>
      </w:pPr>
      <w:r>
        <w:t>Hondashi 10  grs</w:t>
      </w:r>
      <w:r/>
    </w:p>
    <w:p>
      <w:pPr>
        <w:numPr>
          <w:ilvl w:val="0"/>
          <w:numId w:val="1"/>
        </w:numPr>
      </w:pPr>
      <w:r>
        <w:t>Mejillones 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Fondo de Pescado 500 cc</w:t>
      </w:r>
      <w:r/>
    </w:p>
    <w:p>
      <w:pPr>
        <w:numPr>
          <w:ilvl w:val="0"/>
          <w:numId w:val="1"/>
        </w:numPr>
      </w:pPr>
      <w:r>
        <w:t>Tofu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