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Orecchieti con rúcula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Hongos Portobello 300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Orecchieti de colores 400 g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