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Jerez con Cedrón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Gaseosa de Lima limón 40 cc</w:t>
      </w:r>
      <w:r/>
    </w:p>
    <w:p>
      <w:pPr>
        <w:numPr>
          <w:ilvl w:val="0"/>
          <w:numId w:val="1"/>
        </w:numPr>
      </w:pPr>
      <w:r>
        <w:t xml:space="preserve">Cedrón fresco </w:t>
      </w:r>
      <w:r/>
    </w:p>
    <w:p>
      <w:pPr>
        <w:numPr>
          <w:ilvl w:val="0"/>
          <w:numId w:val="1"/>
        </w:numPr>
      </w:pPr>
      <w:r>
        <w:t>Jerez seco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