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Caseros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Achicoria c/n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Espinacas 2 Unidades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Pimienta molida c/n</w:t>
      </w:r>
      <w:r/>
    </w:p>
    <w:p>
      <w:pPr>
        <w:numPr>
          <w:ilvl w:val="0"/>
          <w:numId w:val="1"/>
        </w:numPr>
      </w:pPr>
      <w:r>
        <w:t>Queso Ricotta 300  grs</w:t>
      </w:r>
      <w:r/>
    </w:p>
    <w:p>
      <w:pPr>
        <w:numPr>
          <w:ilvl w:val="0"/>
          <w:numId w:val="1"/>
        </w:numPr>
      </w:pPr>
      <w:r>
        <w:t>Queso Parmesano 400  grs</w:t>
      </w:r>
      <w:r/>
    </w:p>
    <w:p>
      <w:pPr>
        <w:numPr>
          <w:ilvl w:val="0"/>
          <w:numId w:val="1"/>
        </w:numPr>
      </w:pPr>
      <w:r>
        <w:t>Queso Pecorino 300  grs</w:t>
      </w:r>
      <w:r/>
    </w:p>
    <w:p>
      <w:pPr>
        <w:numPr>
          <w:ilvl w:val="0"/>
          <w:numId w:val="1"/>
        </w:numPr>
      </w:pPr>
      <w:r>
        <w:t>Radiccio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Salvia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