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Gâteaux de naranjas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2 cdas.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Naranja ½ Unidad</w:t>
      </w:r>
      <w:r/>
    </w:p>
    <w:p>
      <w:pPr/>
      <w:r>
        <w:rPr>
          <w:b/>
          <w:sz w:val="52"/>
          <w:szCs w:val="52"/>
        </w:rPr>
        <w:t>Crema de manteca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/>
      <w:r>
        <w:rPr>
          <w:b/>
          <w:sz w:val="52"/>
          <w:szCs w:val="52"/>
        </w:rPr>
        <w:t>Salsa de naranjas</w:t>
      </w:r>
      <w:r/>
    </w:p>
    <w:p>
      <w:pPr>
        <w:numPr>
          <w:ilvl w:val="0"/>
          <w:numId w:val="1"/>
        </w:numPr>
      </w:pPr>
      <w:r>
        <w:t>Licor de naranja 30 cc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Cáscaras de naranjas glaseadas 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