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Caldo de pescado 1 1/2 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Pimentón dulce A gusto</w:t>
      </w:r>
      <w:r/>
    </w:p>
    <w:p>
      <w:pPr>
        <w:numPr>
          <w:ilvl w:val="0"/>
          <w:numId w:val="1"/>
        </w:numPr>
      </w:pPr>
      <w:r>
        <w:t>Azafrán Cantidad necesaria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Chirlas 100 g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Fideos para fideuá 400  Gramos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Gambas 100 g</w:t>
      </w:r>
      <w:r/>
    </w:p>
    <w:p>
      <w:pPr>
        <w:numPr>
          <w:ilvl w:val="0"/>
          <w:numId w:val="1"/>
        </w:numPr>
      </w:pPr>
      <w:r>
        <w:t>Gambones 4 Unidades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Laurel A gusto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Vino 1 Vaso</w:t>
      </w:r>
      <w:r/>
    </w:p>
    <w:p>
      <w:pPr>
        <w:numPr>
          <w:ilvl w:val="0"/>
          <w:numId w:val="1"/>
        </w:numPr>
      </w:pPr>
      <w:r>
        <w:t>Calamar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