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con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Atado de rúcula 1  unidad</w:t>
      </w:r>
      <w:r/>
    </w:p>
    <w:p>
      <w:pPr>
        <w:numPr>
          <w:ilvl w:val="0"/>
          <w:numId w:val="1"/>
        </w:numPr>
      </w:pPr>
      <w:r>
        <w:t>Endivia 1  unidad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Gorgonzola 100  Gramos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Pistachos 2 cdas</w:t>
      </w:r>
      <w:r/>
    </w:p>
    <w:p>
      <w:pPr>
        <w:numPr>
          <w:ilvl w:val="0"/>
          <w:numId w:val="1"/>
        </w:numPr>
      </w:pPr>
      <w:r>
        <w:t>Radiccio 1  unidad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Mostaza Dijon 1/2 cda</w:t>
      </w:r>
      <w:r/>
    </w:p>
    <w:p>
      <w:pPr>
        <w:numPr>
          <w:ilvl w:val="0"/>
          <w:numId w:val="1"/>
        </w:numPr>
      </w:pPr>
      <w:r>
        <w:t>Vinagre de jerez 20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