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Dedito de queso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Limones en jugo 2 Unidades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Tabasco 1 Pizca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los deditos:</w:t>
      </w:r>
      <w:r/>
    </w:p>
    <w:p>
      <w:pPr>
        <w:numPr>
          <w:ilvl w:val="0"/>
          <w:numId w:val="1"/>
        </w:numPr>
      </w:pPr>
      <w:r>
        <w:t xml:space="preserve">Agua 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Harina 800 g</w:t>
      </w:r>
      <w:r/>
    </w:p>
    <w:p>
      <w:pPr>
        <w:numPr>
          <w:ilvl w:val="0"/>
          <w:numId w:val="1"/>
        </w:numPr>
      </w:pPr>
      <w:r>
        <w:t>Mantequilla 300 g</w:t>
      </w:r>
      <w:r/>
    </w:p>
    <w:p>
      <w:pPr>
        <w:numPr>
          <w:ilvl w:val="0"/>
          <w:numId w:val="1"/>
        </w:numPr>
      </w:pPr>
      <w:r>
        <w:t>Queso tipo gouda 400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Levadura en polvo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