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Croquetas De Zuccini</w:t>
      </w:r>
      <w:r/>
    </w:p>
    <w:p>
      <w:pPr/>
      <w:r>
        <w:rPr>
          <w:b/>
          <w:sz w:val="52"/>
          <w:szCs w:val="52"/>
        </w:rPr>
        <w:t>Croquetas</w:t>
      </w:r>
      <w:r/>
    </w:p>
    <w:p>
      <w:pPr>
        <w:numPr>
          <w:ilvl w:val="0"/>
          <w:numId w:val="1"/>
        </w:numPr>
      </w:pPr>
      <w:r>
        <w:t>Albahaca fresca 1 . Puñado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Queso feta 300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Zuccini 2 Unidades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Yogur natural 250 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Jugo de Limón 1/2</w:t>
      </w:r>
      <w:r/>
    </w:p>
    <w:p>
      <w:pPr>
        <w:numPr>
          <w:ilvl w:val="0"/>
          <w:numId w:val="1"/>
        </w:numPr>
      </w:pPr>
      <w:r>
        <w:t>Pepino 1/2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