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Chilaquiles de Pollo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Pollo hervido y desmenuzado 100 gr</w:t>
      </w:r>
      <w:r/>
    </w:p>
    <w:p>
      <w:pPr>
        <w:numPr>
          <w:ilvl w:val="0"/>
          <w:numId w:val="1"/>
        </w:numPr>
      </w:pPr>
      <w:r>
        <w:t>Queso fresco rallado 100 g</w:t>
      </w:r>
      <w:r/>
    </w:p>
    <w:p>
      <w:pPr>
        <w:numPr>
          <w:ilvl w:val="0"/>
          <w:numId w:val="1"/>
        </w:numPr>
      </w:pPr>
      <w:r>
        <w:t>Salsa roja 2 cdas.</w:t>
      </w:r>
      <w:r/>
    </w:p>
    <w:p>
      <w:pPr>
        <w:numPr>
          <w:ilvl w:val="0"/>
          <w:numId w:val="1"/>
        </w:numPr>
      </w:pPr>
      <w:r>
        <w:t>Tortillas cortadas en triángulos 15 Unidades</w:t>
      </w:r>
      <w:r/>
    </w:p>
    <w:p>
      <w:pPr/>
      <w:r>
        <w:rPr>
          <w:b/>
          <w:sz w:val="52"/>
          <w:szCs w:val="52"/>
        </w:rPr>
        <w:t>Para la salsa roja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Agua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