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Champagne Cocktail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Terrones de azúcar Unidades</w:t>
      </w:r>
      <w:r/>
    </w:p>
    <w:p>
      <w:pPr>
        <w:numPr>
          <w:ilvl w:val="0"/>
          <w:numId w:val="1"/>
        </w:numPr>
      </w:pPr>
      <w:r>
        <w:t xml:space="preserve">Bitter Angostura </w:t>
      </w:r>
      <w:r/>
    </w:p>
    <w:p>
      <w:pPr>
        <w:numPr>
          <w:ilvl w:val="0"/>
          <w:numId w:val="1"/>
        </w:numPr>
      </w:pPr>
      <w:r>
        <w:t xml:space="preserve">Naranjas </w:t>
      </w:r>
      <w:r/>
    </w:p>
    <w:p>
      <w:pPr>
        <w:numPr>
          <w:ilvl w:val="0"/>
          <w:numId w:val="1"/>
        </w:numPr>
      </w:pPr>
      <w:r>
        <w:t>Champagne 150 cc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>Brandy 12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