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Cartellate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Vino blanco dulce Cantidad necesaria</w:t>
      </w:r>
      <w:r/>
    </w:p>
    <w:p>
      <w:pPr>
        <w:numPr>
          <w:ilvl w:val="0"/>
          <w:numId w:val="1"/>
        </w:numPr>
      </w:pPr>
      <w:r>
        <w:t>Harina 0000 250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>Te negro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Ricotta 250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Ralladura de naranja en almíbar 1 cda.</w:t>
      </w:r>
      <w:r/>
    </w:p>
    <w:p>
      <w:pPr/>
      <w:r>
        <w:rPr>
          <w:b/>
          <w:sz w:val="52"/>
          <w:szCs w:val="52"/>
        </w:rPr>
        <w:t>Salsa de naranjas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Frutas Rojas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