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Borsch polonia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4 Unidades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Fondo de Pescado 3 L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Remolachas 6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 xml:space="preserve">Aceite De Oliva 200 </w:t>
      </w:r>
      <w:r/>
    </w:p>
    <w:p>
      <w:pPr>
        <w:numPr>
          <w:ilvl w:val="0"/>
          <w:numId w:val="1"/>
        </w:numPr>
      </w:pPr>
      <w:r>
        <w:t>Raíz de kreim 1/4 Unidad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Salmón Ahumado en fetas 300 g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Vinagreta Clásica</w:t>
      </w:r>
      <w:r/>
    </w:p>
    <w:p>
      <w:pPr>
        <w:numPr>
          <w:ilvl w:val="0"/>
          <w:numId w:val="1"/>
        </w:numPr>
      </w:pPr>
      <w:r>
        <w:t>Pimienta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