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Baccalá in guazzetto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Cebollas moradas pequeñas 2 Unidades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Bacalao en sal 1 Unidad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Pure de tomate 300 cc</w:t>
      </w:r>
      <w:r/>
    </w:p>
    <w:p>
      <w:pPr>
        <w:numPr>
          <w:ilvl w:val="0"/>
          <w:numId w:val="1"/>
        </w:numPr>
      </w:pPr>
      <w:r>
        <w:t>Pasas de Uva 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